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QUOTATION</w:t>
      </w:r>
    </w:p>
    <w:p>
      <w:r>
        <w:rPr>
          <w:color w:val="6B6B6B"/>
          <w:sz w:val="20"/>
        </w:rPr>
        <w:t>Event Planning &amp; Styling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  <w:sz w:val="18"/>
              </w:rPr>
              <w:t>Quotation No.</w:t>
            </w:r>
          </w:p>
        </w:tc>
        <w:tc>
          <w:tcPr>
            <w:tcW w:type="dxa" w:w="5040"/>
          </w:tcPr>
          <w:p>
            <w:r>
              <w:t>Q-2026-0001</w:t>
            </w:r>
          </w:p>
        </w:tc>
      </w:tr>
      <w:tr>
        <w:tc>
          <w:tcPr>
            <w:tcW w:type="dxa" w:w="5040"/>
          </w:tcPr>
          <w:p>
            <w:r>
              <w:rPr>
                <w:b/>
                <w:sz w:val="18"/>
              </w:rPr>
              <w:t>Date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rPr>
                <w:b/>
                <w:sz w:val="18"/>
              </w:rPr>
              <w:t>Valid until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rPr>
                <w:b/>
                <w:sz w:val="18"/>
              </w:rPr>
              <w:t>Prepared by</w:t>
            </w:r>
          </w:p>
        </w:tc>
        <w:tc>
          <w:tcPr>
            <w:tcW w:type="dxa" w:w="5040"/>
          </w:tcPr>
          <w:p>
            <w:r/>
          </w:p>
        </w:tc>
      </w:tr>
      <w:tr>
        <w:tc>
          <w:tcPr>
            <w:tcW w:type="dxa" w:w="5040"/>
          </w:tcPr>
          <w:p>
            <w:r>
              <w:rPr>
                <w:b/>
                <w:sz w:val="18"/>
              </w:rPr>
              <w:t>Prepared for</w:t>
            </w:r>
          </w:p>
        </w:tc>
        <w:tc>
          <w:tcPr>
            <w:tcW w:type="dxa" w:w="5040"/>
          </w:tcPr>
          <w:p>
            <w:r>
              <w:t>Tagaytay Garden Wedding Couple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</w:tcPr>
          <w:p>
            <w:r>
              <w:rPr>
                <w:b/>
              </w:rPr>
              <w:t>#</w:t>
            </w:r>
          </w:p>
        </w:tc>
        <w:tc>
          <w:tcPr>
            <w:tcW w:type="dxa" w:w="2016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016"/>
          </w:tcPr>
          <w:p>
            <w:r>
              <w:rPr>
                <w:b/>
              </w:rPr>
              <w:t>Qty</w:t>
            </w:r>
          </w:p>
        </w:tc>
        <w:tc>
          <w:tcPr>
            <w:tcW w:type="dxa" w:w="2016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016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2016"/>
          </w:tcPr>
          <w:p>
            <w:r>
              <w:t>1</w:t>
            </w:r>
          </w:p>
        </w:tc>
        <w:tc>
          <w:tcPr>
            <w:tcW w:type="dxa" w:w="2016"/>
          </w:tcPr>
          <w:p>
            <w:r>
              <w:t>Full-Day On-The-Day Wedding Coordination (5 Staff)</w:t>
            </w:r>
          </w:p>
        </w:tc>
        <w:tc>
          <w:tcPr>
            <w:tcW w:type="dxa" w:w="2016"/>
          </w:tcPr>
          <w:p>
            <w:r>
              <w:t>1</w:t>
            </w:r>
          </w:p>
        </w:tc>
        <w:tc>
          <w:tcPr>
            <w:tcW w:type="dxa" w:w="2016"/>
          </w:tcPr>
          <w:p>
            <w:r>
              <w:t>₱25,000.00</w:t>
            </w:r>
          </w:p>
        </w:tc>
        <w:tc>
          <w:tcPr>
            <w:tcW w:type="dxa" w:w="2016"/>
          </w:tcPr>
          <w:p>
            <w:r>
              <w:t>₱25,000.00</w:t>
            </w:r>
          </w:p>
        </w:tc>
      </w:tr>
      <w:tr>
        <w:tc>
          <w:tcPr>
            <w:tcW w:type="dxa" w:w="2016"/>
          </w:tcPr>
          <w:p>
            <w:r>
              <w:t>2</w:t>
            </w:r>
          </w:p>
        </w:tc>
        <w:tc>
          <w:tcPr>
            <w:tcW w:type="dxa" w:w="2016"/>
          </w:tcPr>
          <w:p>
            <w:r>
              <w:t>Ceremony Floral Arch and Aisle Pathway Styling</w:t>
            </w:r>
          </w:p>
        </w:tc>
        <w:tc>
          <w:tcPr>
            <w:tcW w:type="dxa" w:w="2016"/>
          </w:tcPr>
          <w:p>
            <w:r>
              <w:t>1</w:t>
            </w:r>
          </w:p>
        </w:tc>
        <w:tc>
          <w:tcPr>
            <w:tcW w:type="dxa" w:w="2016"/>
          </w:tcPr>
          <w:p>
            <w:r>
              <w:t>₱18,000.00</w:t>
            </w:r>
          </w:p>
        </w:tc>
        <w:tc>
          <w:tcPr>
            <w:tcW w:type="dxa" w:w="2016"/>
          </w:tcPr>
          <w:p>
            <w:r>
              <w:t>₱18,000.00</w:t>
            </w:r>
          </w:p>
        </w:tc>
      </w:tr>
      <w:tr>
        <w:tc>
          <w:tcPr>
            <w:tcW w:type="dxa" w:w="2016"/>
          </w:tcPr>
          <w:p>
            <w:r>
              <w:t>3</w:t>
            </w:r>
          </w:p>
        </w:tc>
        <w:tc>
          <w:tcPr>
            <w:tcW w:type="dxa" w:w="2016"/>
          </w:tcPr>
          <w:p>
            <w:r>
              <w:t>Reception Stage Backdrop, Fairy Lights &amp; Centerpieces</w:t>
            </w:r>
          </w:p>
        </w:tc>
        <w:tc>
          <w:tcPr>
            <w:tcW w:type="dxa" w:w="2016"/>
          </w:tcPr>
          <w:p>
            <w:r>
              <w:t>1</w:t>
            </w:r>
          </w:p>
        </w:tc>
        <w:tc>
          <w:tcPr>
            <w:tcW w:type="dxa" w:w="2016"/>
          </w:tcPr>
          <w:p>
            <w:r>
              <w:t>₱32,000.00</w:t>
            </w:r>
          </w:p>
        </w:tc>
        <w:tc>
          <w:tcPr>
            <w:tcW w:type="dxa" w:w="2016"/>
          </w:tcPr>
          <w:p>
            <w:r>
              <w:t>₱32,000.00</w:t>
            </w:r>
          </w:p>
        </w:tc>
      </w:tr>
      <w:tr>
        <w:tc>
          <w:tcPr>
            <w:tcW w:type="dxa" w:w="2016"/>
          </w:tcPr>
          <w:p>
            <w:r>
              <w:t>4</w:t>
            </w:r>
          </w:p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>
            <w:r>
              <w:t>5</w:t>
            </w:r>
          </w:p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>
            <w:r>
              <w:t>6</w:t>
            </w:r>
          </w:p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>
            <w:r>
              <w:t>7</w:t>
            </w:r>
          </w:p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>
            <w:r>
              <w:rPr>
                <w:b w:val="0"/>
              </w:rPr>
              <w:t>Subtotal</w:t>
            </w:r>
          </w:p>
        </w:tc>
        <w:tc>
          <w:tcPr>
            <w:tcW w:type="dxa" w:w="2016"/>
          </w:tcPr>
          <w:p>
            <w:r>
              <w:rPr>
                <w:b w:val="0"/>
              </w:rPr>
              <w:t>₱75,000.00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>
            <w:r>
              <w:rPr>
                <w:b w:val="0"/>
              </w:rPr>
              <w:t>Discount</w:t>
            </w:r>
          </w:p>
        </w:tc>
        <w:tc>
          <w:tcPr>
            <w:tcW w:type="dxa" w:w="2016"/>
          </w:tcPr>
          <w:p>
            <w:r>
              <w:rPr>
                <w:b w:val="0"/>
              </w:rPr>
              <w:t>₱0.00</w:t>
            </w:r>
          </w:p>
        </w:tc>
      </w:tr>
      <w:tr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/>
        </w:tc>
        <w:tc>
          <w:tcPr>
            <w:tcW w:type="dxa" w:w="2016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016"/>
          </w:tcPr>
          <w:p>
            <w:r>
              <w:rPr>
                <w:b/>
              </w:rPr>
              <w:t>₱75,000.00</w:t>
            </w:r>
          </w:p>
        </w:tc>
      </w:tr>
    </w:tbl>
    <w:p/>
    <w:p>
      <w:r>
        <w:rPr>
          <w:b/>
        </w:rPr>
        <w:t>Terms &amp; Notes</w:t>
      </w:r>
    </w:p>
    <w:p>
      <w:pPr>
        <w:pStyle w:val="ListBullet"/>
      </w:pPr>
      <w:r>
        <w:t>Quotation valid for 14 days to hold requested event date.</w:t>
      </w:r>
    </w:p>
    <w:p>
      <w:pPr>
        <w:pStyle w:val="ListBullet"/>
      </w:pPr>
      <w:r>
        <w:t>Non-refundable booking reservation required upon formal acceptance.</w:t>
      </w:r>
    </w:p>
    <w:p>
      <w:pPr>
        <w:pStyle w:val="ListBullet"/>
      </w:pPr>
      <w:r>
        <w:t>Final guest headcount required 14 days prior to the event date.</w:t>
      </w:r>
    </w:p>
    <w:p/>
    <w:p>
      <w:r>
        <w:rPr>
          <w:i/>
          <w:color w:val="6B6B6B"/>
          <w:sz w:val="16"/>
        </w:rPr>
        <w:t>This is a quotation, not a tax document. It is not an invoice or official receipt.</w:t>
      </w:r>
    </w:p>
    <w:p>
      <w:pPr>
        <w:jc w:val="left"/>
      </w:pPr>
      <w:r>
        <w:rPr>
          <w:color w:val="6B6B6B"/>
          <w:sz w:val="16"/>
        </w:rPr>
        <w:t>Free template from Bilyo — send quotations your client accepts in one tap: https://bilyoapp.com</w:t>
      </w:r>
    </w:p>
    <w:sectPr w:rsidR="00FC693F" w:rsidRPr="0006063C" w:rsidSect="0003461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Bilyo</dc:creator>
  <cp:keywords/>
  <dc:description>generated by python-docx</dc:description>
  <cp:lastModifiedBy>Bilyo</cp:lastModifiedBy>
  <cp:revision>1</cp:revision>
  <dcterms:created xsi:type="dcterms:W3CDTF">2026-01-01T00:00:00Z</dcterms:created>
  <dcterms:modified xsi:type="dcterms:W3CDTF">2026-01-01T00:00:00Z</dcterms:modified>
  <cp:category/>
</cp:coreProperties>
</file>